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94D4" w14:textId="77777777" w:rsidR="00EF67ED" w:rsidRDefault="00E40B5A" w:rsidP="00E40B5A">
      <w:pPr>
        <w:pStyle w:val="10"/>
        <w:spacing w:after="0" w:line="240" w:lineRule="auto"/>
        <w:ind w:left="851" w:hanging="851"/>
        <w:jc w:val="both"/>
        <w:rPr>
          <w:rStyle w:val="ab"/>
          <w:rFonts w:ascii="Arial Narrow" w:hAnsi="Arial Narrow" w:cs="Tahoma"/>
          <w:b/>
          <w:sz w:val="22"/>
          <w:szCs w:val="22"/>
        </w:rPr>
      </w:pPr>
      <w:r w:rsidRPr="00EF67ED">
        <w:rPr>
          <w:rStyle w:val="ab"/>
          <w:rFonts w:ascii="Arial Narrow" w:hAnsi="Arial Narrow" w:cs="Tahoma"/>
          <w:b/>
          <w:sz w:val="22"/>
          <w:szCs w:val="22"/>
        </w:rPr>
        <w:t xml:space="preserve">  </w:t>
      </w:r>
    </w:p>
    <w:p w14:paraId="49AD7BB9" w14:textId="77777777" w:rsidR="00EF67ED" w:rsidRDefault="00EF67ED" w:rsidP="00E40B5A">
      <w:pPr>
        <w:pStyle w:val="10"/>
        <w:spacing w:after="0" w:line="240" w:lineRule="auto"/>
        <w:ind w:left="851" w:hanging="851"/>
        <w:jc w:val="both"/>
        <w:rPr>
          <w:rStyle w:val="ab"/>
          <w:rFonts w:ascii="Arial Narrow" w:hAnsi="Arial Narrow" w:cs="Tahoma"/>
          <w:b/>
          <w:sz w:val="22"/>
          <w:szCs w:val="22"/>
        </w:rPr>
      </w:pPr>
    </w:p>
    <w:p w14:paraId="5375B546" w14:textId="129A6F53" w:rsidR="00E40B5A" w:rsidRPr="00EF67ED" w:rsidRDefault="00E40B5A" w:rsidP="00E40B5A">
      <w:pPr>
        <w:pStyle w:val="10"/>
        <w:spacing w:after="0" w:line="240" w:lineRule="auto"/>
        <w:ind w:left="851" w:hanging="851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EF67ED">
        <w:rPr>
          <w:rStyle w:val="ab"/>
          <w:rFonts w:ascii="Arial Narrow" w:hAnsi="Arial Narrow" w:cs="Tahoma"/>
          <w:b/>
          <w:sz w:val="22"/>
          <w:szCs w:val="22"/>
        </w:rPr>
        <w:t xml:space="preserve"> </w:t>
      </w:r>
      <w:r w:rsidRPr="00EF67ED">
        <w:rPr>
          <w:rStyle w:val="ab"/>
          <w:rFonts w:ascii="Arial Narrow" w:hAnsi="Arial Narrow" w:cs="Tahoma"/>
          <w:b/>
          <w:sz w:val="24"/>
          <w:szCs w:val="24"/>
        </w:rPr>
        <w:t>ΘΕΜΑ:</w:t>
      </w:r>
      <w:r w:rsidRPr="00EF67ED">
        <w:rPr>
          <w:rStyle w:val="ab"/>
          <w:rFonts w:ascii="Tahoma" w:hAnsi="Tahoma" w:cs="Tahoma"/>
          <w:b/>
          <w:sz w:val="24"/>
          <w:szCs w:val="24"/>
        </w:rPr>
        <w:t xml:space="preserve"> </w:t>
      </w:r>
      <w:r w:rsidRPr="00EF67ED">
        <w:rPr>
          <w:rFonts w:ascii="Arial Narrow" w:hAnsi="Arial Narrow" w:cs="Arial Narrow"/>
          <w:b/>
          <w:bCs/>
          <w:sz w:val="24"/>
          <w:szCs w:val="24"/>
        </w:rPr>
        <w:t xml:space="preserve"> Ανακοίνωση αποτελεσμάτων </w:t>
      </w:r>
      <w:proofErr w:type="spellStart"/>
      <w:r w:rsidRPr="00EF67ED">
        <w:rPr>
          <w:rFonts w:ascii="Arial Narrow" w:hAnsi="Arial Narrow" w:cs="Arial Narrow"/>
          <w:b/>
          <w:bCs/>
          <w:sz w:val="24"/>
          <w:szCs w:val="24"/>
        </w:rPr>
        <w:t>Βιβλιοσκώληκες</w:t>
      </w:r>
      <w:proofErr w:type="spellEnd"/>
      <w:r w:rsidRPr="00EF67ED">
        <w:rPr>
          <w:rFonts w:ascii="Arial Narrow" w:hAnsi="Arial Narrow" w:cs="Arial Narrow"/>
          <w:b/>
          <w:bCs/>
          <w:sz w:val="24"/>
          <w:szCs w:val="24"/>
        </w:rPr>
        <w:t xml:space="preserve"> 2026 – Γυμνάσια   </w:t>
      </w:r>
    </w:p>
    <w:p w14:paraId="7C41C131" w14:textId="77777777" w:rsidR="00E40B5A" w:rsidRPr="00EF67ED" w:rsidRDefault="00E40B5A"/>
    <w:p w14:paraId="012A3C16" w14:textId="77CFDC42" w:rsidR="00110648" w:rsidRPr="00EF67ED" w:rsidRDefault="00110648">
      <w:r w:rsidRPr="00EF67ED">
        <w:t>ΒΙΒΛΙΟΣΚΩΛΗΚΕΣ 2026 – ΒΙΒΛΙΟΘΗΚΕΣ ΔΗΜΟΥ ΚΑΛΑΜΑΡΙΑΣ</w:t>
      </w:r>
    </w:p>
    <w:p w14:paraId="09CF9BDE" w14:textId="5D0B22AA" w:rsidR="00110648" w:rsidRPr="00EF67ED" w:rsidRDefault="00110648">
      <w:r w:rsidRPr="00EF67ED">
        <w:t>5</w:t>
      </w:r>
      <w:r w:rsidRPr="00EF67ED">
        <w:rPr>
          <w:vertAlign w:val="superscript"/>
        </w:rPr>
        <w:t>Ο</w:t>
      </w:r>
      <w:r w:rsidRPr="00EF67ED">
        <w:t xml:space="preserve"> ΠΡΟΓΡΑΜΜΑ ΦΙΛΑΝΑΓΝΩΣΙΑΣ ΓΙΑ ΤΑ ΓΥΜΝΑΣΙΑ</w:t>
      </w:r>
    </w:p>
    <w:p w14:paraId="54F37F18" w14:textId="78B37DA5" w:rsidR="003774CA" w:rsidRPr="00EF67ED" w:rsidRDefault="00110648">
      <w:r w:rsidRPr="00EF67ED">
        <w:t xml:space="preserve">ΑΝΑΚΟΙΝΩΣΗ </w:t>
      </w:r>
      <w:r w:rsidR="00E40B5A" w:rsidRPr="00EF67ED">
        <w:t>ΑΠΟΤΕΛΕΣΜΑΤΩΝ</w:t>
      </w:r>
    </w:p>
    <w:p w14:paraId="763ADC4D" w14:textId="276D79DA" w:rsidR="006D3979" w:rsidRPr="00EF67ED" w:rsidRDefault="00110648">
      <w:r w:rsidRPr="00EF67ED">
        <w:t xml:space="preserve">Οι </w:t>
      </w:r>
      <w:r w:rsidR="006D3979" w:rsidRPr="00EF67ED">
        <w:t>«</w:t>
      </w:r>
      <w:proofErr w:type="spellStart"/>
      <w:r w:rsidRPr="00EF67ED">
        <w:t>Βιβλιοσκώληκες</w:t>
      </w:r>
      <w:proofErr w:type="spellEnd"/>
      <w:r w:rsidR="006D3979" w:rsidRPr="00EF67ED">
        <w:t>»</w:t>
      </w:r>
      <w:r w:rsidRPr="00EF67ED">
        <w:t>, το  5</w:t>
      </w:r>
      <w:r w:rsidRPr="00EF67ED">
        <w:rPr>
          <w:vertAlign w:val="superscript"/>
        </w:rPr>
        <w:t>ο</w:t>
      </w:r>
      <w:r w:rsidRPr="00EF67ED">
        <w:t xml:space="preserve"> Πρόγραμμα </w:t>
      </w:r>
      <w:proofErr w:type="spellStart"/>
      <w:r w:rsidRPr="00EF67ED">
        <w:t>Φιλαναγνωσίας</w:t>
      </w:r>
      <w:proofErr w:type="spellEnd"/>
      <w:r w:rsidRPr="00EF67ED">
        <w:t xml:space="preserve"> για τα Γυμνάσια (Φεβ. – Απρ.</w:t>
      </w:r>
      <w:r w:rsidR="00316572" w:rsidRPr="00EF67ED">
        <w:t xml:space="preserve"> 2026</w:t>
      </w:r>
      <w:r w:rsidRPr="00EF67ED">
        <w:t xml:space="preserve">) ολοκληρώθηκε. </w:t>
      </w:r>
      <w:r w:rsidR="00316572" w:rsidRPr="00EF67ED">
        <w:t xml:space="preserve">Συμμετείχαν </w:t>
      </w:r>
      <w:r w:rsidR="00316572" w:rsidRPr="00EF67ED">
        <w:rPr>
          <w:b/>
          <w:bCs/>
        </w:rPr>
        <w:t>4 από τα 9 Γυμνάσια</w:t>
      </w:r>
      <w:r w:rsidR="00316572" w:rsidRPr="00EF67ED">
        <w:t xml:space="preserve"> του Δήμου Καλαμαριάς και </w:t>
      </w:r>
      <w:r w:rsidR="00316572" w:rsidRPr="00EF67ED">
        <w:rPr>
          <w:b/>
          <w:bCs/>
        </w:rPr>
        <w:t>πραγματοποιήθηκαν 438 αναγνώσεις βιβλίων από 163 μαθητές</w:t>
      </w:r>
      <w:r w:rsidR="00316572" w:rsidRPr="00EF67ED">
        <w:t xml:space="preserve">. </w:t>
      </w:r>
      <w:r w:rsidRPr="00EF67ED">
        <w:t xml:space="preserve">Παρακάτω παρατίθενται οι πίνακες με τα στατιστικά στοιχεία </w:t>
      </w:r>
      <w:r w:rsidR="007969F4" w:rsidRPr="00EF67ED">
        <w:t xml:space="preserve">του προγράμματος. </w:t>
      </w:r>
    </w:p>
    <w:p w14:paraId="56B5F606" w14:textId="1695FF1C" w:rsidR="001D07F1" w:rsidRDefault="001D07F1">
      <w:r>
        <w:rPr>
          <w:noProof/>
        </w:rPr>
        <mc:AlternateContent>
          <mc:Choice Requires="cx2">
            <w:drawing>
              <wp:inline distT="0" distB="0" distL="0" distR="0" wp14:anchorId="13689F5B" wp14:editId="702C50DE">
                <wp:extent cx="5274310" cy="2857500"/>
                <wp:effectExtent l="0" t="0" r="2540" b="0"/>
                <wp:docPr id="1924656209" name="Γράφημ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00596B-C1CC-81D7-1EA6-80093D0CA5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5"/>
                  </a:graphicData>
                </a:graphic>
              </wp:inline>
            </w:drawing>
          </mc:Choice>
          <mc:Fallback>
            <w:drawing>
              <wp:inline distT="0" distB="0" distL="0" distR="0" wp14:anchorId="13689F5B" wp14:editId="702C50DE">
                <wp:extent cx="5274310" cy="2857500"/>
                <wp:effectExtent l="0" t="0" r="2540" b="0"/>
                <wp:docPr id="1924656209" name="Γράφημ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00596B-C1CC-81D7-1EA6-80093D0CA5FF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4656209" name="Γράφημα 1">
                          <a:extLst>
                            <a:ext uri="{FF2B5EF4-FFF2-40B4-BE49-F238E27FC236}">
                              <a16:creationId xmlns:a16="http://schemas.microsoft.com/office/drawing/2014/main" id="{C900596B-C1CC-81D7-1EA6-80093D0CA5FF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285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47AE4C3" w14:textId="77777777" w:rsidR="001D07F1" w:rsidRDefault="001D07F1"/>
    <w:p w14:paraId="52319B4A" w14:textId="3ADF6B7A" w:rsidR="001D07F1" w:rsidRDefault="005945A6">
      <w:r>
        <w:rPr>
          <w:noProof/>
        </w:rPr>
        <w:lastRenderedPageBreak/>
        <mc:AlternateContent>
          <mc:Choice Requires="cx2">
            <w:drawing>
              <wp:inline distT="0" distB="0" distL="0" distR="0" wp14:anchorId="282AFDCA" wp14:editId="55EB5C45">
                <wp:extent cx="5274310" cy="2926715"/>
                <wp:effectExtent l="0" t="0" r="2540" b="6985"/>
                <wp:docPr id="490049946" name="Γράφημ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281F5D-8E6A-7573-A943-5100825E69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9"/>
                  </a:graphicData>
                </a:graphic>
              </wp:inline>
            </w:drawing>
          </mc:Choice>
          <mc:Fallback>
            <w:drawing>
              <wp:inline distT="0" distB="0" distL="0" distR="0" wp14:anchorId="282AFDCA" wp14:editId="55EB5C45">
                <wp:extent cx="5274310" cy="2926715"/>
                <wp:effectExtent l="0" t="0" r="2540" b="6985"/>
                <wp:docPr id="490049946" name="Γράφημα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281F5D-8E6A-7573-A943-5100825E697F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049946" name="Γράφημα 1">
                          <a:extLst>
                            <a:ext uri="{FF2B5EF4-FFF2-40B4-BE49-F238E27FC236}">
                              <a16:creationId xmlns:a16="http://schemas.microsoft.com/office/drawing/2014/main" id="{72281F5D-8E6A-7573-A943-5100825E697F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292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F16F46C" w14:textId="6FC7D6B5" w:rsidR="001D07F1" w:rsidRDefault="007969F4">
      <w:r>
        <w:t xml:space="preserve">Υπενθυμίζεται ότι οι </w:t>
      </w:r>
      <w:r w:rsidR="006D3979" w:rsidRPr="001D07F1">
        <w:rPr>
          <w:b/>
          <w:bCs/>
        </w:rPr>
        <w:t>«</w:t>
      </w:r>
      <w:proofErr w:type="spellStart"/>
      <w:r w:rsidRPr="001D07F1">
        <w:rPr>
          <w:b/>
          <w:bCs/>
        </w:rPr>
        <w:t>Βιβλιοσκώληκες</w:t>
      </w:r>
      <w:proofErr w:type="spellEnd"/>
      <w:r w:rsidR="006D3979" w:rsidRPr="001D07F1">
        <w:rPr>
          <w:b/>
          <w:bCs/>
        </w:rPr>
        <w:t>»</w:t>
      </w:r>
      <w:r>
        <w:t xml:space="preserve"> δεν είναι </w:t>
      </w:r>
      <w:r w:rsidR="006D3979">
        <w:t xml:space="preserve">ένας </w:t>
      </w:r>
      <w:r>
        <w:t xml:space="preserve">διαγωνισμός </w:t>
      </w:r>
      <w:r w:rsidR="00613604">
        <w:t>ανάγνωσ</w:t>
      </w:r>
      <w:r w:rsidR="001D07F1">
        <w:t xml:space="preserve">ης </w:t>
      </w:r>
      <w:r>
        <w:t xml:space="preserve">αλλά ένα </w:t>
      </w:r>
      <w:r w:rsidRPr="001D07F1">
        <w:rPr>
          <w:b/>
          <w:bCs/>
        </w:rPr>
        <w:t xml:space="preserve">πρόγραμμα </w:t>
      </w:r>
      <w:proofErr w:type="spellStart"/>
      <w:r w:rsidRPr="001D07F1">
        <w:rPr>
          <w:b/>
          <w:bCs/>
        </w:rPr>
        <w:t>φιλαναγνωσίας</w:t>
      </w:r>
      <w:proofErr w:type="spellEnd"/>
      <w:r>
        <w:t xml:space="preserve"> που </w:t>
      </w:r>
      <w:r w:rsidR="00613604">
        <w:t>εν</w:t>
      </w:r>
      <w:r w:rsidR="00D3257A">
        <w:t>θαρρύνει</w:t>
      </w:r>
      <w:r>
        <w:t xml:space="preserve"> τους μαθητές να διαβάσουν</w:t>
      </w:r>
      <w:r w:rsidR="00613604">
        <w:t xml:space="preserve"> εντατικά</w:t>
      </w:r>
      <w:r>
        <w:t xml:space="preserve"> μέσα σε ένα </w:t>
      </w:r>
      <w:r w:rsidR="001D07F1">
        <w:t xml:space="preserve">χρονικό </w:t>
      </w:r>
      <w:r>
        <w:t>διάστημα τριών μηνών (Φεβρουάριος – Απρίλιος).</w:t>
      </w:r>
      <w:r w:rsidR="00613604">
        <w:t xml:space="preserve"> </w:t>
      </w:r>
    </w:p>
    <w:p w14:paraId="055A49BC" w14:textId="67E9FB97" w:rsidR="00316572" w:rsidRDefault="00613604">
      <w:r>
        <w:t>Αυτό επιτυγχάνεται μ</w:t>
      </w:r>
      <w:r w:rsidR="001D07F1">
        <w:t>ε</w:t>
      </w:r>
      <w:r>
        <w:t xml:space="preserve"> τη</w:t>
      </w:r>
      <w:r w:rsidR="001D07F1">
        <w:t>ν</w:t>
      </w:r>
      <w:r>
        <w:t xml:space="preserve"> καθοδήγηση</w:t>
      </w:r>
      <w:r w:rsidR="001D07F1">
        <w:t xml:space="preserve"> και την παρότρυνση</w:t>
      </w:r>
      <w:r>
        <w:t xml:space="preserve"> των </w:t>
      </w:r>
      <w:r w:rsidR="001D07F1">
        <w:t>καθηγητών που συμμετέχουν στο πρόγραμμα</w:t>
      </w:r>
      <w:r>
        <w:t xml:space="preserve">,  </w:t>
      </w:r>
      <w:r w:rsidR="001D07F1">
        <w:t xml:space="preserve">με τη στήριξη της </w:t>
      </w:r>
      <w:r>
        <w:t xml:space="preserve">βιβλιοθήκης </w:t>
      </w:r>
      <w:r w:rsidR="001D07F1">
        <w:t xml:space="preserve">στο κομμάτι της οργάνωσης και της παροχής των βιβλίων αλλά και με την χρήση </w:t>
      </w:r>
      <w:r>
        <w:t xml:space="preserve">της διαδικτυακής εφαρμογής στην οποία οι μαθητές καταχωρίζουν τις αναγνώσεις τους και </w:t>
      </w:r>
      <w:r w:rsidR="00316572">
        <w:t xml:space="preserve">τα σχόλιά τους και στην οποία έχουν πρόσβαση τόσο οι ίδιοι όσο και οι καθηγητές </w:t>
      </w:r>
      <w:r w:rsidR="006F374C">
        <w:t xml:space="preserve">τους </w:t>
      </w:r>
      <w:r w:rsidR="00316572">
        <w:t>για την άμεση ενημέρωσή τους.</w:t>
      </w:r>
    </w:p>
    <w:p w14:paraId="0AC3F000" w14:textId="508AE9C0" w:rsidR="00DC351E" w:rsidRPr="008A6EAA" w:rsidRDefault="00DC351E">
      <w:pPr>
        <w:rPr>
          <w:b/>
          <w:bCs/>
        </w:rPr>
      </w:pPr>
      <w:r w:rsidRPr="008A6EAA">
        <w:rPr>
          <w:b/>
          <w:bCs/>
        </w:rPr>
        <w:t xml:space="preserve">Η ραγδαία </w:t>
      </w:r>
      <w:proofErr w:type="spellStart"/>
      <w:r w:rsidRPr="008A6EAA">
        <w:rPr>
          <w:b/>
          <w:bCs/>
        </w:rPr>
        <w:t>ψηφιοποίηση</w:t>
      </w:r>
      <w:proofErr w:type="spellEnd"/>
      <w:r w:rsidRPr="008A6EAA">
        <w:rPr>
          <w:b/>
          <w:bCs/>
        </w:rPr>
        <w:t xml:space="preserve"> και η ενσωμάτωση της Τεχνητής Νοημοσύνης στην εκπαίδευση και την καθημερινότητα</w:t>
      </w:r>
      <w:r w:rsidR="00461DE9">
        <w:rPr>
          <w:b/>
          <w:bCs/>
        </w:rPr>
        <w:t xml:space="preserve"> μπορεί να</w:t>
      </w:r>
      <w:r w:rsidRPr="008A6EAA">
        <w:rPr>
          <w:b/>
          <w:bCs/>
        </w:rPr>
        <w:t xml:space="preserve"> προσφέρουν τεράστιες δυνατότητες, ενέχουν </w:t>
      </w:r>
      <w:r w:rsidR="00461DE9">
        <w:rPr>
          <w:b/>
          <w:bCs/>
        </w:rPr>
        <w:t xml:space="preserve">όμως </w:t>
      </w:r>
      <w:r w:rsidRPr="008A6EAA">
        <w:rPr>
          <w:b/>
          <w:bCs/>
        </w:rPr>
        <w:t>τον κίνδυνο εξασθένησης θεμελιωδών δεξιοτήτων, όπως η κριτική ανάγνωση, η παραγωγή λόγου και η βαθιά κατανόηση.</w:t>
      </w:r>
    </w:p>
    <w:p w14:paraId="08EBABB0" w14:textId="1D7F267C" w:rsidR="00FC3FD6" w:rsidRDefault="00DC351E">
      <w:pPr>
        <w:rPr>
          <w:rStyle w:val="aa"/>
          <w:b w:val="0"/>
          <w:bCs w:val="0"/>
        </w:rPr>
      </w:pPr>
      <w:r w:rsidRPr="00E46B28">
        <w:t xml:space="preserve">Η στήριξη προγραμμάτων </w:t>
      </w:r>
      <w:proofErr w:type="spellStart"/>
      <w:r w:rsidRPr="00E46B28">
        <w:t>φιλαναγνωσίας</w:t>
      </w:r>
      <w:proofErr w:type="spellEnd"/>
      <w:r w:rsidR="00877B92" w:rsidRPr="00E46B28">
        <w:t>, όπως οι «</w:t>
      </w:r>
      <w:proofErr w:type="spellStart"/>
      <w:r w:rsidR="00877B92" w:rsidRPr="00E46B28">
        <w:t>Βιβλιοσκώληκες</w:t>
      </w:r>
      <w:proofErr w:type="spellEnd"/>
      <w:r w:rsidR="00877B92" w:rsidRPr="00E46B28">
        <w:t xml:space="preserve">», </w:t>
      </w:r>
      <w:r w:rsidRPr="00E46B28">
        <w:t xml:space="preserve">δεν είναι απλώς μια πολιτιστική δράση, αλλά μια </w:t>
      </w:r>
      <w:r w:rsidRPr="00886506">
        <w:rPr>
          <w:rStyle w:val="aa"/>
        </w:rPr>
        <w:t>εκπαιδευτική αναγκαιότητα</w:t>
      </w:r>
      <w:r w:rsidR="00FC3FD6">
        <w:rPr>
          <w:rStyle w:val="aa"/>
          <w:b w:val="0"/>
          <w:bCs w:val="0"/>
        </w:rPr>
        <w:t xml:space="preserve">, </w:t>
      </w:r>
      <w:r w:rsidR="00FC3FD6" w:rsidRPr="00E46B28">
        <w:t xml:space="preserve">ώστε οι μαθητές παράλληλα με την </w:t>
      </w:r>
      <w:r w:rsidR="00FC3FD6" w:rsidRPr="00E46B28">
        <w:rPr>
          <w:rStyle w:val="aa"/>
          <w:b w:val="0"/>
          <w:bCs w:val="0"/>
        </w:rPr>
        <w:t xml:space="preserve">ψηφιακή νοημοσύνη να αναπτύσσουν και τον </w:t>
      </w:r>
      <w:proofErr w:type="spellStart"/>
      <w:r w:rsidR="00FC3FD6" w:rsidRPr="00E46B28">
        <w:rPr>
          <w:rStyle w:val="aa"/>
          <w:b w:val="0"/>
          <w:bCs w:val="0"/>
        </w:rPr>
        <w:t>γραμματισμό</w:t>
      </w:r>
      <w:proofErr w:type="spellEnd"/>
      <w:r w:rsidR="00FC3FD6" w:rsidRPr="00E46B28">
        <w:t>.</w:t>
      </w:r>
    </w:p>
    <w:p w14:paraId="6110FCD6" w14:textId="18B6B7F2" w:rsidR="00757E05" w:rsidRPr="00757E05" w:rsidRDefault="00757E05">
      <w:pPr>
        <w:rPr>
          <w:rStyle w:val="aa"/>
          <w:b w:val="0"/>
          <w:bCs w:val="0"/>
        </w:rPr>
      </w:pPr>
      <w:r w:rsidRPr="00757E05">
        <w:rPr>
          <w:b/>
          <w:bCs/>
        </w:rPr>
        <w:t>Τα Γυμνάσια του Δήμου Καλαμαριάς που για 5η συνεχή χρονιά συμμετέχουν στους «</w:t>
      </w:r>
      <w:proofErr w:type="spellStart"/>
      <w:r w:rsidRPr="00757E05">
        <w:rPr>
          <w:b/>
          <w:bCs/>
        </w:rPr>
        <w:t>Βιβλιοσκώληκες</w:t>
      </w:r>
      <w:proofErr w:type="spellEnd"/>
      <w:r w:rsidRPr="00757E05">
        <w:rPr>
          <w:b/>
          <w:bCs/>
        </w:rPr>
        <w:t xml:space="preserve">» αποτελούν λαμπρό παράδειγμα και αποδεικνύουν την προτεραιότητα που δίνουν στην καλλιέργεια της κριτικής σκέψης και στην επαφή των νέων με τον κόσμο του βιβλίου. </w:t>
      </w:r>
    </w:p>
    <w:p w14:paraId="40F2191A" w14:textId="73CB6645" w:rsidR="00110648" w:rsidRPr="00316572" w:rsidRDefault="00316572">
      <w:pPr>
        <w:rPr>
          <w:sz w:val="18"/>
          <w:szCs w:val="18"/>
        </w:rPr>
      </w:pPr>
      <w:r w:rsidRPr="00316572">
        <w:rPr>
          <w:rStyle w:val="x193iq5w"/>
          <w:sz w:val="18"/>
          <w:szCs w:val="18"/>
        </w:rPr>
        <w:lastRenderedPageBreak/>
        <w:t xml:space="preserve">Η διαδικτυακή εφαρμογή των </w:t>
      </w:r>
      <w:proofErr w:type="spellStart"/>
      <w:r w:rsidRPr="00316572">
        <w:rPr>
          <w:rStyle w:val="x193iq5w"/>
          <w:sz w:val="18"/>
          <w:szCs w:val="18"/>
        </w:rPr>
        <w:t>Βιβλιοσκώληκων</w:t>
      </w:r>
      <w:proofErr w:type="spellEnd"/>
      <w:r w:rsidRPr="00316572">
        <w:rPr>
          <w:rStyle w:val="x193iq5w"/>
          <w:sz w:val="18"/>
          <w:szCs w:val="18"/>
        </w:rPr>
        <w:t xml:space="preserve"> αποτελεί ευγενική χορηγία του Οργανισμού Συλλογικής Διαχείρισης Έργων του Λόγου - ΟΣΔΕΛ προς τις Βιβλιοθήκες του Δήμου Καλαμαριάς και υποστηρίζεται από τη βάση βιβλιογραφικών δεδομένων </w:t>
      </w:r>
      <w:hyperlink r:id="rId11" w:tgtFrame="_blank" w:history="1">
        <w:r w:rsidRPr="00316572">
          <w:rPr>
            <w:rStyle w:val="-"/>
            <w:sz w:val="18"/>
            <w:szCs w:val="18"/>
          </w:rPr>
          <w:t>bookpoint.gr.</w:t>
        </w:r>
      </w:hyperlink>
    </w:p>
    <w:p w14:paraId="4BB40993" w14:textId="77777777" w:rsidR="00613604" w:rsidRDefault="00613604"/>
    <w:p w14:paraId="3EE4B2D0" w14:textId="77777777" w:rsidR="00BD5FA5" w:rsidRDefault="00BD5FA5" w:rsidP="00BD5FA5">
      <w:pPr>
        <w:pStyle w:val="10"/>
        <w:spacing w:after="0" w:line="240" w:lineRule="auto"/>
        <w:ind w:left="851" w:hanging="851"/>
        <w:jc w:val="both"/>
        <w:rPr>
          <w:rStyle w:val="ab"/>
          <w:rFonts w:ascii="Arial Narrow" w:eastAsia="Arial Narrow" w:hAnsi="Arial Narrow" w:cs="Arial Narrow"/>
          <w:sz w:val="24"/>
          <w:szCs w:val="24"/>
        </w:rPr>
      </w:pPr>
    </w:p>
    <w:p w14:paraId="66ACB88A" w14:textId="77777777" w:rsidR="00BD5FA5" w:rsidRDefault="00BD5FA5" w:rsidP="00BD5FA5">
      <w:pPr>
        <w:pStyle w:val="10"/>
        <w:spacing w:after="0" w:line="240" w:lineRule="auto"/>
        <w:ind w:left="851" w:hanging="851"/>
        <w:jc w:val="both"/>
        <w:rPr>
          <w:rStyle w:val="ab"/>
          <w:rFonts w:ascii="Arial Narrow" w:eastAsia="Arial Narrow" w:hAnsi="Arial Narrow" w:cs="Arial Narrow"/>
          <w:sz w:val="24"/>
          <w:szCs w:val="24"/>
        </w:rPr>
      </w:pPr>
      <w:r>
        <w:rPr>
          <w:rStyle w:val="ab"/>
          <w:rFonts w:ascii="Arial Narrow" w:eastAsia="Arial Narrow" w:hAnsi="Arial Narrow" w:cs="Arial Narrow"/>
          <w:sz w:val="24"/>
          <w:szCs w:val="24"/>
        </w:rPr>
        <w:tab/>
      </w:r>
      <w:r>
        <w:rPr>
          <w:rStyle w:val="ab"/>
          <w:rFonts w:ascii="Arial Narrow" w:eastAsia="Arial Narrow" w:hAnsi="Arial Narrow" w:cs="Arial Narrow"/>
          <w:sz w:val="24"/>
          <w:szCs w:val="24"/>
        </w:rPr>
        <w:tab/>
      </w:r>
      <w:r>
        <w:rPr>
          <w:rStyle w:val="ab"/>
          <w:rFonts w:ascii="Arial Narrow" w:eastAsia="Arial Narrow" w:hAnsi="Arial Narrow" w:cs="Arial Narrow"/>
          <w:sz w:val="24"/>
          <w:szCs w:val="24"/>
        </w:rPr>
        <w:tab/>
      </w:r>
      <w:r>
        <w:rPr>
          <w:rStyle w:val="ab"/>
          <w:rFonts w:ascii="Arial Narrow" w:eastAsia="Arial Narrow" w:hAnsi="Arial Narrow" w:cs="Arial Narrow"/>
          <w:sz w:val="24"/>
          <w:szCs w:val="24"/>
        </w:rPr>
        <w:tab/>
      </w:r>
    </w:p>
    <w:p w14:paraId="7037D264" w14:textId="77777777" w:rsidR="00BD5FA5" w:rsidRPr="00F352CE" w:rsidRDefault="00BD5FA5" w:rsidP="00BD5FA5"/>
    <w:p w14:paraId="288F4256" w14:textId="77777777" w:rsidR="00BD5FA5" w:rsidRDefault="00BD5FA5" w:rsidP="00BD5FA5">
      <w:pPr>
        <w:rPr>
          <w:b/>
          <w:bCs/>
        </w:rPr>
      </w:pPr>
    </w:p>
    <w:p w14:paraId="7E1D236B" w14:textId="77777777" w:rsidR="00BD5FA5" w:rsidRDefault="00BD5FA5"/>
    <w:sectPr w:rsidR="00BD5F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DE1CED"/>
    <w:multiLevelType w:val="hybridMultilevel"/>
    <w:tmpl w:val="FD1A90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5721">
    <w:abstractNumId w:val="1"/>
  </w:num>
  <w:num w:numId="2" w16cid:durableId="5732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23"/>
    <w:rsid w:val="000A7F0A"/>
    <w:rsid w:val="00110648"/>
    <w:rsid w:val="00182A10"/>
    <w:rsid w:val="001B4914"/>
    <w:rsid w:val="001D07F1"/>
    <w:rsid w:val="00316572"/>
    <w:rsid w:val="003774CA"/>
    <w:rsid w:val="00433104"/>
    <w:rsid w:val="00461DE9"/>
    <w:rsid w:val="004F1A74"/>
    <w:rsid w:val="005945A6"/>
    <w:rsid w:val="005F1C23"/>
    <w:rsid w:val="00613604"/>
    <w:rsid w:val="006D3979"/>
    <w:rsid w:val="006F374C"/>
    <w:rsid w:val="00757E05"/>
    <w:rsid w:val="007969F4"/>
    <w:rsid w:val="00877B92"/>
    <w:rsid w:val="00886506"/>
    <w:rsid w:val="008A6EAA"/>
    <w:rsid w:val="00B17AB3"/>
    <w:rsid w:val="00BD5FA5"/>
    <w:rsid w:val="00C7408C"/>
    <w:rsid w:val="00D039CB"/>
    <w:rsid w:val="00D3257A"/>
    <w:rsid w:val="00DC351E"/>
    <w:rsid w:val="00DE7729"/>
    <w:rsid w:val="00DE7786"/>
    <w:rsid w:val="00E40B5A"/>
    <w:rsid w:val="00E46B28"/>
    <w:rsid w:val="00EF67ED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BA57"/>
  <w15:chartTrackingRefBased/>
  <w15:docId w15:val="{50A62E66-A6BF-48BF-9CA8-2714966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5F1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1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1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1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F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1C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1C2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1C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1C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1C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1C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1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1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1C23"/>
    <w:rPr>
      <w:i/>
      <w:iCs/>
      <w:color w:val="404040" w:themeColor="text1" w:themeTint="BF"/>
    </w:rPr>
  </w:style>
  <w:style w:type="paragraph" w:styleId="a6">
    <w:name w:val="List Paragraph"/>
    <w:basedOn w:val="a"/>
    <w:qFormat/>
    <w:rsid w:val="005F1C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1C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1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1C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1C23"/>
    <w:rPr>
      <w:b/>
      <w:bCs/>
      <w:smallCaps/>
      <w:color w:val="0F4761" w:themeColor="accent1" w:themeShade="BF"/>
      <w:spacing w:val="5"/>
    </w:rPr>
  </w:style>
  <w:style w:type="character" w:customStyle="1" w:styleId="x193iq5w">
    <w:name w:val="x193iq5w"/>
    <w:basedOn w:val="a0"/>
    <w:rsid w:val="00316572"/>
  </w:style>
  <w:style w:type="character" w:customStyle="1" w:styleId="html-span">
    <w:name w:val="html-span"/>
    <w:basedOn w:val="a0"/>
    <w:rsid w:val="00316572"/>
  </w:style>
  <w:style w:type="character" w:styleId="-">
    <w:name w:val="Hyperlink"/>
    <w:basedOn w:val="a0"/>
    <w:uiPriority w:val="99"/>
    <w:semiHidden/>
    <w:unhideWhenUsed/>
    <w:rsid w:val="00316572"/>
    <w:rPr>
      <w:color w:val="0000FF"/>
      <w:u w:val="single"/>
    </w:rPr>
  </w:style>
  <w:style w:type="character" w:styleId="aa">
    <w:name w:val="Strong"/>
    <w:basedOn w:val="a0"/>
    <w:uiPriority w:val="22"/>
    <w:qFormat/>
    <w:rsid w:val="00DC351E"/>
    <w:rPr>
      <w:b/>
      <w:bCs/>
    </w:rPr>
  </w:style>
  <w:style w:type="character" w:styleId="ab">
    <w:name w:val="Emphasis"/>
    <w:qFormat/>
    <w:rsid w:val="00BD5FA5"/>
    <w:rPr>
      <w:i/>
      <w:iCs/>
    </w:rPr>
  </w:style>
  <w:style w:type="paragraph" w:customStyle="1" w:styleId="10">
    <w:name w:val="Βασικό1"/>
    <w:rsid w:val="00BD5FA5"/>
    <w:pPr>
      <w:suppressAutoHyphens/>
      <w:spacing w:after="200" w:line="100" w:lineRule="atLeast"/>
    </w:pPr>
    <w:rPr>
      <w:rFonts w:ascii="Calibri" w:eastAsia="Times New Roman" w:hAnsi="Calibri" w:cs="Calibri"/>
      <w:color w:val="00000A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hyperlink" Target="http://bookpoint.gr/?fbclid=IwZXh0bgNhZW0CMTAAYnJpZBEwMmJiS1h5OHczdWVXNmtJRnNydGMGYXBwX2lkEDIyMjAzOTE3ODgyMDA4OTIAAR7fM1mDvXmM5iVqonCjyD9E-dTV5Yo1srXlpQRWWUxeQ96od0EdfhDz5ayRag_aem_Hn7yrW1fl43v34RHvIe4ww" TargetMode="External"/><Relationship Id="rId5" Type="http://schemas.microsoft.com/office/2014/relationships/chartEx" Target="charts/chartEx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14/relationships/chartEx" Target="charts/chartEx2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openxmlformats.org/officeDocument/2006/relationships/image" Target="../media/image1.jpeg"/><Relationship Id="rId1" Type="http://schemas.openxmlformats.org/officeDocument/2006/relationships/oleObject" Target="file:///C:\Users\Danlib_Grammatia3\Documents\&#914;&#921;&#914;&#923;&#921;&#927;&#931;&#922;&#937;&#923;&#919;&#922;&#917;&#931;\&#914;&#921;&#914;&#923;&#921;&#927;&#931;&#922;&#937;&#923;&#919;&#922;&#917;&#931;%202026\&#913;&#925;&#913;&#915;&#925;&#937;&#931;&#917;&#921;&#931;%20&#915;&#933;&#924;&#925;&#913;&#931;&#921;&#937;&#925;\&#931;&#932;&#913;&#932;&#921;&#931;&#932;&#921;&#922;&#913;%20&#915;&#933;&#924;&#925;&#913;&#931;&#921;&#937;&#925;%20&#922;&#913;&#921;%20&#915;&#929;&#913;&#934;&#919;&#924;&#913;.xlsx" TargetMode="External"/><Relationship Id="rId4" Type="http://schemas.microsoft.com/office/2011/relationships/chartColorStyle" Target="colors1.xm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openxmlformats.org/officeDocument/2006/relationships/image" Target="../media/image1.jpeg"/><Relationship Id="rId1" Type="http://schemas.openxmlformats.org/officeDocument/2006/relationships/oleObject" Target="file:///C:\Users\Danlib_Grammatia3\Documents\&#914;&#921;&#914;&#923;&#921;&#927;&#931;&#922;&#937;&#923;&#919;&#922;&#917;&#931;\&#914;&#921;&#914;&#923;&#921;&#927;&#931;&#922;&#937;&#923;&#919;&#922;&#917;&#931;%202026\&#913;&#925;&#913;&#915;&#925;&#937;&#931;&#917;&#921;&#931;%20&#915;&#933;&#924;&#925;&#913;&#931;&#921;&#937;&#925;\&#931;&#932;&#913;&#932;&#921;&#931;&#932;&#921;&#922;&#913;%20&#915;&#933;&#924;&#925;&#913;&#931;&#921;&#937;&#925;%20&#922;&#913;&#921;%20&#915;&#929;&#913;&#934;&#919;&#924;&#913;.xlsx" TargetMode="External"/><Relationship Id="rId4" Type="http://schemas.microsoft.com/office/2011/relationships/chartColorStyle" Target="colors2.xm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ΓΡΑΦΗΜΑ!$A$15:$A$23</cx:f>
        <cx:lvl ptCount="9">
          <cx:pt idx="0">1ο Γυμνάσιο Καλαμαριάς</cx:pt>
          <cx:pt idx="1">2ο Γυμνάσιο Καλαμαριάς</cx:pt>
          <cx:pt idx="2">3ο Γυμνάσιο Καλαμαριάς</cx:pt>
          <cx:pt idx="3">4ο Γυμνάσιο Καλαμαριάς</cx:pt>
          <cx:pt idx="4">6ο Γυμνάσιο Καλαμαριάς</cx:pt>
          <cx:pt idx="5">7ο Γυμνάσιο Καλαμαριάς</cx:pt>
          <cx:pt idx="6">8ο Γυμνάσιο Καλαμαριάς</cx:pt>
          <cx:pt idx="7">9o Γυμνάσιο Καλαμαριάς</cx:pt>
          <cx:pt idx="8">10ο Γυμνάσιο Καλαμαριάς</cx:pt>
        </cx:lvl>
      </cx:strDim>
      <cx:numDim type="val">
        <cx:f>ΓΡΑΦΗΜΑ!$B$15:$B$23</cx:f>
        <cx:lvl ptCount="9" formatCode="0">
          <cx:pt idx="0">180</cx:pt>
          <cx:pt idx="1">21</cx:pt>
          <cx:pt idx="3">156</cx:pt>
          <cx:pt idx="4">81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algn="ctr" rtl="0">
              <a:defRPr b="1"/>
            </a:pPr>
            <a:r>
              <a:rPr lang="el-GR" sz="1400" b="1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ptos Narrow" panose="02110004020202020204"/>
              </a:rPr>
              <a:t>ΒΙΒΛΙΟΣΚΩΛΗΚΕΣ 2026 - ΓΥΜΝΑΣΙΑ</a:t>
            </a:r>
          </a:p>
          <a:p>
            <a:pPr algn="ctr" rtl="0">
              <a:defRPr b="1"/>
            </a:pPr>
            <a:r>
              <a:rPr lang="el-GR" sz="1400" b="1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ptos Narrow" panose="02110004020202020204"/>
              </a:rPr>
              <a:t>438 ΑΝΑΓΝΩΣΕΙΣ</a:t>
            </a:r>
          </a:p>
        </cx:rich>
      </cx:tx>
    </cx:title>
    <cx:plotArea>
      <cx:plotAreaRegion>
        <cx:series layoutId="funnel" uniqueId="{6C6EA31E-D729-4A18-A923-CB266478F8DE}">
          <cx:spPr>
            <a:solidFill>
              <a:schemeClr val="tx1">
                <a:lumMod val="75000"/>
                <a:lumOff val="25000"/>
              </a:schemeClr>
            </a:solidFill>
          </cx:spPr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 b="1">
                    <a:solidFill>
                      <a:schemeClr val="bg1"/>
                    </a:solidFill>
                  </a:defRPr>
                </a:pPr>
                <a:endParaRPr lang="el-GR" sz="1400" b="1" i="0" u="none" strike="noStrike" baseline="0">
                  <a:solidFill>
                    <a:schemeClr val="bg1"/>
                  </a:solidFill>
                  <a:latin typeface="Aptos Narrow" panose="0211000402020202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200"/>
            </a:pPr>
            <a:endParaRPr lang="el-GR" sz="12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ptos Narrow" panose="02110004020202020204"/>
            </a:endParaRPr>
          </a:p>
        </cx:txPr>
      </cx:axis>
    </cx:plotArea>
  </cx:chart>
  <cx:spPr>
    <a:blipFill>
      <a:blip r:embed="rId2"/>
      <a:tile tx="0" ty="0" sx="100000" sy="100000" flip="none" algn="tl"/>
    </a:blipFill>
  </cx:spPr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ΓΡΑΦΗΜΑ!$A$3:$A$11</cx:f>
        <cx:lvl ptCount="9">
          <cx:pt idx="0">1ο Γυμνάσιο Καλαμαριάς</cx:pt>
          <cx:pt idx="1">2ο Γυμνάσιο Καλαμαριάς</cx:pt>
          <cx:pt idx="2">3ο Γυμνάσιο Καλαμαριάς</cx:pt>
          <cx:pt idx="3">4ο Γυμνάσιο Καλαμαριάς</cx:pt>
          <cx:pt idx="4">6ο Γυμνάσιο Καλαμαριάς</cx:pt>
          <cx:pt idx="5">7ο Γυμνάσιο Καλαμαριάς</cx:pt>
          <cx:pt idx="6">8ο Γυμνάσιο Καλαμαριάς</cx:pt>
          <cx:pt idx="7">9o Γυμνάσιο Καλαμαριάς</cx:pt>
          <cx:pt idx="8">10ο Γυμνάσιο Καλαμαριάς</cx:pt>
        </cx:lvl>
      </cx:strDim>
      <cx:numDim type="val">
        <cx:f>ΓΡΑΦΗΜΑ!$B$3:$B$11</cx:f>
        <cx:lvl ptCount="9" formatCode="0">
          <cx:pt idx="0">83</cx:pt>
          <cx:pt idx="1">13</cx:pt>
          <cx:pt idx="3">30</cx:pt>
          <cx:pt idx="4">37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algn="ctr" rtl="0">
              <a:defRPr b="1"/>
            </a:pPr>
            <a:r>
              <a:rPr lang="el-GR" sz="1400" b="1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ptos Narrow" panose="02110004020202020204"/>
              </a:rPr>
              <a:t>ΒΙΒΛΙΟΣΚΩΛΗΚΕΣ 2026 - ΓΥΜΝΑΣΙΑ</a:t>
            </a:r>
          </a:p>
          <a:p>
            <a:pPr algn="ctr" rtl="0">
              <a:defRPr b="1"/>
            </a:pPr>
            <a:r>
              <a:rPr lang="el-GR" sz="1400" b="1" i="0" u="none" strike="noStrike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ptos Narrow" panose="02110004020202020204"/>
              </a:rPr>
              <a:t>163 ΣΥΜΜΕΤΟΧΕΣ ΜΑΘΗΤΩΝ</a:t>
            </a:r>
          </a:p>
        </cx:rich>
      </cx:tx>
    </cx:title>
    <cx:plotArea>
      <cx:plotAreaRegion>
        <cx:series layoutId="funnel" uniqueId="{575E29B6-4F61-490E-823E-CA2A4AF66B81}"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 b="1">
                    <a:solidFill>
                      <a:schemeClr val="bg2"/>
                    </a:solidFill>
                  </a:defRPr>
                </a:pPr>
                <a:endParaRPr lang="el-GR" sz="1400" b="1" i="0" u="none" strike="noStrike" baseline="0">
                  <a:solidFill>
                    <a:schemeClr val="bg2"/>
                  </a:solidFill>
                  <a:latin typeface="Aptos Narrow" panose="0211000402020202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050" b="1"/>
            </a:pPr>
            <a:endParaRPr lang="el-GR" sz="105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ptos Narrow" panose="02110004020202020204"/>
            </a:endParaRPr>
          </a:p>
        </cx:txPr>
      </cx:axis>
    </cx:plotArea>
  </cx:chart>
  <cx:spPr>
    <a:blipFill>
      <a:blip r:embed="rId2"/>
      <a:tile tx="0" ty="0" sx="100000" sy="100000" flip="none" algn="tl"/>
    </a:blipFill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Δανιηλίδειος Βιβλιοθήκη3</dc:creator>
  <cp:keywords/>
  <dc:description/>
  <cp:lastModifiedBy>Γραμματεία Βιβλιοθήκης Καραμπουρνάκι</cp:lastModifiedBy>
  <cp:revision>19</cp:revision>
  <dcterms:created xsi:type="dcterms:W3CDTF">2026-04-29T04:59:00Z</dcterms:created>
  <dcterms:modified xsi:type="dcterms:W3CDTF">2026-05-05T07:08:00Z</dcterms:modified>
</cp:coreProperties>
</file>