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7BB9" w14:textId="7A803C96" w:rsidR="00EF67ED" w:rsidRDefault="00E40B5A" w:rsidP="00784A7E">
      <w:pPr>
        <w:rPr>
          <w:rStyle w:val="ab"/>
          <w:rFonts w:ascii="Arial Narrow" w:hAnsi="Arial Narrow" w:cs="Tahoma"/>
          <w:b/>
          <w:sz w:val="22"/>
          <w:szCs w:val="22"/>
        </w:rPr>
      </w:pPr>
      <w:r w:rsidRPr="00EF67ED">
        <w:rPr>
          <w:rFonts w:ascii="HellasArial" w:eastAsia="HellasArial" w:hAnsi="HellasArial" w:cs="HellasArial"/>
          <w:b/>
          <w:sz w:val="20"/>
          <w:szCs w:val="20"/>
        </w:rPr>
        <w:t xml:space="preserve"> </w:t>
      </w:r>
      <w:r w:rsidR="00516C2C">
        <w:rPr>
          <w:noProof/>
        </w:rPr>
        <w:drawing>
          <wp:inline distT="0" distB="0" distL="0" distR="0" wp14:anchorId="3DAD191D" wp14:editId="22F90CD9">
            <wp:extent cx="1206500" cy="907783"/>
            <wp:effectExtent l="0" t="0" r="0" b="0"/>
            <wp:doc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5439" cy="937081"/>
                    </a:xfrm>
                    <a:prstGeom prst="rect">
                      <a:avLst/>
                    </a:prstGeom>
                    <a:noFill/>
                    <a:ln>
                      <a:noFill/>
                    </a:ln>
                  </pic:spPr>
                </pic:pic>
              </a:graphicData>
            </a:graphic>
          </wp:inline>
        </w:drawing>
      </w:r>
      <w:r w:rsidR="00096645">
        <w:rPr>
          <w:rFonts w:ascii="HellasArial" w:eastAsia="HellasArial" w:hAnsi="HellasArial" w:cs="HellasArial"/>
          <w:b/>
          <w:sz w:val="20"/>
          <w:szCs w:val="20"/>
        </w:rPr>
        <w:t xml:space="preserve">                                                                          </w:t>
      </w:r>
      <w:r w:rsidR="00096645">
        <w:rPr>
          <w:noProof/>
        </w:rPr>
        <w:drawing>
          <wp:inline distT="0" distB="0" distL="0" distR="0" wp14:anchorId="24A12F65" wp14:editId="56A3F48E">
            <wp:extent cx="1296035" cy="676209"/>
            <wp:effectExtent l="0" t="0" r="0" b="0"/>
            <wp:docPr id="1881117306" name="Εικόνα 2"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17306" name="Εικόνα 2"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2693" cy="684900"/>
                    </a:xfrm>
                    <a:prstGeom prst="rect">
                      <a:avLst/>
                    </a:prstGeom>
                    <a:noFill/>
                    <a:ln>
                      <a:noFill/>
                    </a:ln>
                  </pic:spPr>
                </pic:pic>
              </a:graphicData>
            </a:graphic>
          </wp:inline>
        </w:drawing>
      </w:r>
    </w:p>
    <w:p w14:paraId="6E47F4A2" w14:textId="77777777" w:rsidR="00516C2C" w:rsidRDefault="00516C2C" w:rsidP="00784A7E">
      <w:pPr>
        <w:pStyle w:val="10"/>
        <w:spacing w:after="0" w:line="240" w:lineRule="auto"/>
        <w:ind w:left="851" w:hanging="851"/>
        <w:jc w:val="center"/>
        <w:rPr>
          <w:rStyle w:val="ab"/>
          <w:rFonts w:ascii="Arial" w:hAnsi="Arial" w:cs="Arial"/>
          <w:b/>
          <w:sz w:val="22"/>
          <w:szCs w:val="22"/>
        </w:rPr>
      </w:pPr>
    </w:p>
    <w:p w14:paraId="5375B546" w14:textId="350DD242" w:rsidR="00E40B5A" w:rsidRPr="00367D74" w:rsidRDefault="00784A7E" w:rsidP="00784A7E">
      <w:pPr>
        <w:pStyle w:val="10"/>
        <w:spacing w:after="0" w:line="240" w:lineRule="auto"/>
        <w:ind w:left="851" w:hanging="851"/>
        <w:jc w:val="center"/>
        <w:rPr>
          <w:rFonts w:ascii="Arial" w:hAnsi="Arial" w:cs="Arial"/>
          <w:b/>
          <w:bCs/>
          <w:sz w:val="22"/>
          <w:szCs w:val="22"/>
        </w:rPr>
      </w:pPr>
      <w:r w:rsidRPr="00367D74">
        <w:rPr>
          <w:rStyle w:val="ab"/>
          <w:rFonts w:ascii="Arial" w:hAnsi="Arial" w:cs="Arial"/>
          <w:b/>
          <w:sz w:val="22"/>
          <w:szCs w:val="22"/>
        </w:rPr>
        <w:t>Δελτίο Τύπου</w:t>
      </w:r>
    </w:p>
    <w:p w14:paraId="7C41C131" w14:textId="77777777" w:rsidR="00E40B5A" w:rsidRPr="00367D74" w:rsidRDefault="00E40B5A">
      <w:pPr>
        <w:rPr>
          <w:rFonts w:ascii="Arial" w:hAnsi="Arial" w:cs="Arial"/>
          <w:sz w:val="22"/>
          <w:szCs w:val="22"/>
        </w:rPr>
      </w:pPr>
    </w:p>
    <w:p w14:paraId="012A3C16" w14:textId="77CFDC42" w:rsidR="00110648" w:rsidRPr="00367D74" w:rsidRDefault="00110648">
      <w:pPr>
        <w:rPr>
          <w:rFonts w:ascii="Arial" w:hAnsi="Arial" w:cs="Arial"/>
          <w:sz w:val="22"/>
          <w:szCs w:val="22"/>
        </w:rPr>
      </w:pPr>
      <w:r w:rsidRPr="00367D74">
        <w:rPr>
          <w:rFonts w:ascii="Arial" w:hAnsi="Arial" w:cs="Arial"/>
          <w:sz w:val="22"/>
          <w:szCs w:val="22"/>
        </w:rPr>
        <w:t>ΒΙΒΛΙΟΣΚΩΛΗΚΕΣ 2026 – ΒΙΒΛΙΟΘΗΚΕΣ ΔΗΜΟΥ ΚΑΛΑΜΑΡΙΑΣ</w:t>
      </w:r>
    </w:p>
    <w:p w14:paraId="09CF9BDE" w14:textId="12B4121F" w:rsidR="00110648" w:rsidRPr="00367D74" w:rsidRDefault="002457A4">
      <w:pPr>
        <w:rPr>
          <w:rFonts w:ascii="Arial" w:hAnsi="Arial" w:cs="Arial"/>
          <w:sz w:val="22"/>
          <w:szCs w:val="22"/>
        </w:rPr>
      </w:pPr>
      <w:r w:rsidRPr="00367D74">
        <w:rPr>
          <w:rFonts w:ascii="Arial" w:hAnsi="Arial" w:cs="Arial"/>
          <w:sz w:val="22"/>
          <w:szCs w:val="22"/>
        </w:rPr>
        <w:t>7</w:t>
      </w:r>
      <w:r w:rsidRPr="00367D74">
        <w:rPr>
          <w:rFonts w:ascii="Arial" w:hAnsi="Arial" w:cs="Arial"/>
          <w:sz w:val="22"/>
          <w:szCs w:val="22"/>
          <w:vertAlign w:val="superscript"/>
        </w:rPr>
        <w:t xml:space="preserve"> Ο</w:t>
      </w:r>
      <w:r w:rsidRPr="00367D74">
        <w:rPr>
          <w:rFonts w:ascii="Arial" w:hAnsi="Arial" w:cs="Arial"/>
          <w:sz w:val="22"/>
          <w:szCs w:val="22"/>
        </w:rPr>
        <w:t xml:space="preserve"> </w:t>
      </w:r>
      <w:r w:rsidR="00110648" w:rsidRPr="00367D74">
        <w:rPr>
          <w:rFonts w:ascii="Arial" w:hAnsi="Arial" w:cs="Arial"/>
          <w:sz w:val="22"/>
          <w:szCs w:val="22"/>
        </w:rPr>
        <w:t xml:space="preserve">ΠΡΟΓΡΑΜΜΑ ΦΙΛΑΝΑΓΝΩΣΙΑΣ ΓΙΑ ΤΑ </w:t>
      </w:r>
      <w:r w:rsidR="00316C87" w:rsidRPr="00367D74">
        <w:rPr>
          <w:rFonts w:ascii="Arial" w:hAnsi="Arial" w:cs="Arial"/>
          <w:sz w:val="22"/>
          <w:szCs w:val="22"/>
        </w:rPr>
        <w:t>ΔΗΜΟΤΙΚΑ</w:t>
      </w:r>
      <w:r w:rsidR="00B247BC">
        <w:rPr>
          <w:rFonts w:ascii="Arial" w:hAnsi="Arial" w:cs="Arial"/>
          <w:sz w:val="22"/>
          <w:szCs w:val="22"/>
        </w:rPr>
        <w:t xml:space="preserve"> ΣΧΟΛΕΙΑ</w:t>
      </w:r>
    </w:p>
    <w:p w14:paraId="54F37F18" w14:textId="2DB3AA94" w:rsidR="003774CA" w:rsidRPr="00367D74" w:rsidRDefault="00E40B5A">
      <w:pPr>
        <w:rPr>
          <w:rFonts w:ascii="Arial" w:hAnsi="Arial" w:cs="Arial"/>
          <w:sz w:val="22"/>
          <w:szCs w:val="22"/>
        </w:rPr>
      </w:pPr>
      <w:r w:rsidRPr="00367D74">
        <w:rPr>
          <w:rFonts w:ascii="Arial" w:hAnsi="Arial" w:cs="Arial"/>
          <w:sz w:val="22"/>
          <w:szCs w:val="22"/>
        </w:rPr>
        <w:t>ΑΠΟΤΕΛΕΣΜΑΤ</w:t>
      </w:r>
      <w:r w:rsidR="003A6C3D" w:rsidRPr="00367D74">
        <w:rPr>
          <w:rFonts w:ascii="Arial" w:hAnsi="Arial" w:cs="Arial"/>
          <w:sz w:val="22"/>
          <w:szCs w:val="22"/>
        </w:rPr>
        <w:t>Α ΑΝΑΓΝΩΣΕΩΝ</w:t>
      </w:r>
    </w:p>
    <w:p w14:paraId="0C1F673F" w14:textId="77777777" w:rsidR="00367D74" w:rsidRPr="00367D74" w:rsidRDefault="00367D74">
      <w:pPr>
        <w:rPr>
          <w:rFonts w:ascii="Arial" w:hAnsi="Arial" w:cs="Arial"/>
          <w:sz w:val="22"/>
          <w:szCs w:val="22"/>
        </w:rPr>
      </w:pPr>
    </w:p>
    <w:p w14:paraId="39CF09A2" w14:textId="77777777" w:rsidR="00367D74" w:rsidRPr="00367D74" w:rsidRDefault="00367D74" w:rsidP="00367D74">
      <w:pPr>
        <w:rPr>
          <w:rFonts w:ascii="Arial" w:hAnsi="Arial" w:cs="Arial"/>
          <w:sz w:val="22"/>
          <w:szCs w:val="22"/>
        </w:rPr>
      </w:pPr>
      <w:r w:rsidRPr="00367D74">
        <w:rPr>
          <w:rFonts w:ascii="Arial" w:hAnsi="Arial" w:cs="Arial"/>
          <w:sz w:val="22"/>
          <w:szCs w:val="22"/>
        </w:rPr>
        <w:t>Οι «Βιβλιοσκώληκες», το  7</w:t>
      </w:r>
      <w:r w:rsidRPr="00367D74">
        <w:rPr>
          <w:rFonts w:ascii="Arial" w:hAnsi="Arial" w:cs="Arial"/>
          <w:sz w:val="22"/>
          <w:szCs w:val="22"/>
          <w:vertAlign w:val="superscript"/>
        </w:rPr>
        <w:t>ο</w:t>
      </w:r>
      <w:r w:rsidRPr="00367D74">
        <w:rPr>
          <w:rFonts w:ascii="Arial" w:hAnsi="Arial" w:cs="Arial"/>
          <w:sz w:val="22"/>
          <w:szCs w:val="22"/>
        </w:rPr>
        <w:t xml:space="preserve"> Πρόγραμμα Φιλαναγνωσίας για τα Δημοτικά Σχολεία του Δήμου Καλαμαριάς(Φεβ. – Μάι. 2026) ολοκληρώθηκε. Συμμετείχαν </w:t>
      </w:r>
      <w:r w:rsidRPr="00367D74">
        <w:rPr>
          <w:rFonts w:ascii="Arial" w:hAnsi="Arial" w:cs="Arial"/>
          <w:b/>
          <w:bCs/>
          <w:sz w:val="22"/>
          <w:szCs w:val="22"/>
        </w:rPr>
        <w:t>16 από τα 17 Δημοτικά με 84 τάξεις</w:t>
      </w:r>
      <w:r w:rsidRPr="00367D74">
        <w:rPr>
          <w:rFonts w:ascii="Arial" w:hAnsi="Arial" w:cs="Arial"/>
          <w:sz w:val="22"/>
          <w:szCs w:val="22"/>
        </w:rPr>
        <w:t xml:space="preserve"> και </w:t>
      </w:r>
      <w:r w:rsidRPr="00367D74">
        <w:rPr>
          <w:rFonts w:ascii="Arial" w:hAnsi="Arial" w:cs="Arial"/>
          <w:b/>
          <w:bCs/>
          <w:sz w:val="22"/>
          <w:szCs w:val="22"/>
        </w:rPr>
        <w:t>πραγματοποιήθηκαν 12.024 αναγνώσεις βιβλίων από 638 μαθητές</w:t>
      </w:r>
      <w:r w:rsidRPr="00367D74">
        <w:rPr>
          <w:rFonts w:ascii="Arial" w:hAnsi="Arial" w:cs="Arial"/>
          <w:sz w:val="22"/>
          <w:szCs w:val="22"/>
        </w:rPr>
        <w:t xml:space="preserve">. Παρακάτω παρατίθενται οι πίνακες με τα στατιστικά στοιχεία του προγράμματος. </w:t>
      </w:r>
    </w:p>
    <w:p w14:paraId="56B16517" w14:textId="77777777" w:rsidR="00367D74" w:rsidRDefault="00367D74" w:rsidP="00367D74">
      <w:pPr>
        <w:rPr>
          <w:sz w:val="20"/>
          <w:szCs w:val="20"/>
        </w:rPr>
      </w:pPr>
      <w:r>
        <w:rPr>
          <w:noProof/>
        </w:rPr>
        <w:drawing>
          <wp:inline distT="0" distB="0" distL="0" distR="0" wp14:anchorId="70712543" wp14:editId="029F6BE5">
            <wp:extent cx="5274310" cy="3762375"/>
            <wp:effectExtent l="0" t="0" r="2540" b="9525"/>
            <wp:docPr id="2668255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762375"/>
                    </a:xfrm>
                    <a:prstGeom prst="rect">
                      <a:avLst/>
                    </a:prstGeom>
                    <a:noFill/>
                    <a:ln>
                      <a:noFill/>
                    </a:ln>
                  </pic:spPr>
                </pic:pic>
              </a:graphicData>
            </a:graphic>
          </wp:inline>
        </w:drawing>
      </w:r>
    </w:p>
    <w:p w14:paraId="1BAF05D6" w14:textId="77777777" w:rsidR="00367D74" w:rsidRPr="00367D74" w:rsidRDefault="00367D74" w:rsidP="00367D74">
      <w:pPr>
        <w:rPr>
          <w:rFonts w:ascii="Arial" w:hAnsi="Arial" w:cs="Arial"/>
          <w:sz w:val="22"/>
          <w:szCs w:val="22"/>
        </w:rPr>
      </w:pPr>
      <w:r w:rsidRPr="00367D74">
        <w:rPr>
          <w:rFonts w:ascii="Arial" w:hAnsi="Arial" w:cs="Arial"/>
          <w:sz w:val="22"/>
          <w:szCs w:val="22"/>
        </w:rPr>
        <w:t xml:space="preserve">Υπενθυμίζεται ότι οι </w:t>
      </w:r>
      <w:r w:rsidRPr="00367D74">
        <w:rPr>
          <w:rFonts w:ascii="Arial" w:hAnsi="Arial" w:cs="Arial"/>
          <w:b/>
          <w:bCs/>
          <w:sz w:val="22"/>
          <w:szCs w:val="22"/>
        </w:rPr>
        <w:t>«Βιβλιοσκώληκες»</w:t>
      </w:r>
      <w:r w:rsidRPr="00367D74">
        <w:rPr>
          <w:rFonts w:ascii="Arial" w:hAnsi="Arial" w:cs="Arial"/>
          <w:sz w:val="22"/>
          <w:szCs w:val="22"/>
        </w:rPr>
        <w:t xml:space="preserve"> δεν είναι ένας διαγωνισμός ανάγνωσης αλλά ένα </w:t>
      </w:r>
      <w:r w:rsidRPr="00367D74">
        <w:rPr>
          <w:rFonts w:ascii="Arial" w:hAnsi="Arial" w:cs="Arial"/>
          <w:b/>
          <w:bCs/>
          <w:sz w:val="22"/>
          <w:szCs w:val="22"/>
        </w:rPr>
        <w:t>πρόγραμμα φιλαναγνωσίας</w:t>
      </w:r>
      <w:r w:rsidRPr="00367D74">
        <w:rPr>
          <w:rFonts w:ascii="Arial" w:hAnsi="Arial" w:cs="Arial"/>
          <w:sz w:val="22"/>
          <w:szCs w:val="22"/>
        </w:rPr>
        <w:t xml:space="preserve"> που ενθαρρύνει τους μαθητές να διαβάσουν εντατικά μέσα σε ένα χρονικό διάστημα τεσσάρων μηνών (Φεβρουάριος – Μάιος). </w:t>
      </w:r>
    </w:p>
    <w:p w14:paraId="320A4562" w14:textId="77777777" w:rsidR="001566EC" w:rsidRPr="00367D74" w:rsidRDefault="001566EC" w:rsidP="001566EC">
      <w:pPr>
        <w:rPr>
          <w:rFonts w:ascii="Arial" w:hAnsi="Arial" w:cs="Arial"/>
          <w:sz w:val="22"/>
          <w:szCs w:val="22"/>
        </w:rPr>
      </w:pPr>
      <w:r w:rsidRPr="00367D74">
        <w:rPr>
          <w:rFonts w:ascii="Arial" w:hAnsi="Arial" w:cs="Arial"/>
          <w:sz w:val="22"/>
          <w:szCs w:val="22"/>
        </w:rPr>
        <w:t xml:space="preserve">Αυτό επιτυγχάνεται με την καθοδήγηση και την παρότρυνση των εκπαιδευτικών που συμμετέχουν στο πρόγραμμα,  με τη στήριξη της βιβλιοθήκης στο κομμάτι της </w:t>
      </w:r>
      <w:r w:rsidRPr="00367D74">
        <w:rPr>
          <w:rFonts w:ascii="Arial" w:hAnsi="Arial" w:cs="Arial"/>
          <w:sz w:val="22"/>
          <w:szCs w:val="22"/>
        </w:rPr>
        <w:lastRenderedPageBreak/>
        <w:t>οργάνωσης και της παροχής των βιβλίων αλλά και με την χρήση της διαδικτυακής εφαρμογής στην οποία οι μαθητές καταχωρίζουν τις αναγνώσεις τους και τα σχόλιά τους και στην οποία έχουν πρόσβαση τόσο οι ίδιοι όσο και οι εκπαιδευτικοί για την άμεση ενημέρωσή τους.</w:t>
      </w:r>
    </w:p>
    <w:p w14:paraId="18309ACA" w14:textId="77777777" w:rsidR="00367D74" w:rsidRPr="00C913D3" w:rsidRDefault="00367D74" w:rsidP="00367D74">
      <w:pPr>
        <w:rPr>
          <w:sz w:val="20"/>
          <w:szCs w:val="20"/>
        </w:rPr>
      </w:pPr>
    </w:p>
    <w:p w14:paraId="6E800A01" w14:textId="77777777" w:rsidR="00367D74" w:rsidRDefault="00367D74" w:rsidP="00367D74">
      <w:pPr>
        <w:rPr>
          <w:sz w:val="20"/>
          <w:szCs w:val="20"/>
        </w:rPr>
      </w:pPr>
      <w:r>
        <w:rPr>
          <w:noProof/>
        </w:rPr>
        <w:drawing>
          <wp:inline distT="0" distB="0" distL="0" distR="0" wp14:anchorId="4879E862" wp14:editId="595744FA">
            <wp:extent cx="5076825" cy="2638425"/>
            <wp:effectExtent l="0" t="0" r="9525" b="9525"/>
            <wp:docPr id="141036515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6825" cy="2638425"/>
                    </a:xfrm>
                    <a:prstGeom prst="rect">
                      <a:avLst/>
                    </a:prstGeom>
                    <a:noFill/>
                    <a:ln>
                      <a:noFill/>
                    </a:ln>
                  </pic:spPr>
                </pic:pic>
              </a:graphicData>
            </a:graphic>
          </wp:inline>
        </w:drawing>
      </w:r>
    </w:p>
    <w:p w14:paraId="5BB4C3FF" w14:textId="77777777" w:rsidR="001566EC" w:rsidRPr="00367D74" w:rsidRDefault="001566EC" w:rsidP="001566EC">
      <w:pPr>
        <w:rPr>
          <w:rStyle w:val="aa"/>
          <w:rFonts w:ascii="Arial" w:hAnsi="Arial" w:cs="Arial"/>
          <w:b w:val="0"/>
          <w:bCs w:val="0"/>
          <w:sz w:val="22"/>
          <w:szCs w:val="22"/>
        </w:rPr>
      </w:pPr>
      <w:r w:rsidRPr="00367D74">
        <w:rPr>
          <w:rFonts w:ascii="Arial" w:hAnsi="Arial" w:cs="Arial"/>
          <w:sz w:val="22"/>
          <w:szCs w:val="22"/>
        </w:rPr>
        <w:t xml:space="preserve">Η στήριξη προγραμμάτων φιλαναγνωσίας, όπως οι «Βιβλιοσκώληκες», δεν είναι απλώς μια πολιτιστική δράση, αλλά μια </w:t>
      </w:r>
      <w:r w:rsidRPr="00367D74">
        <w:rPr>
          <w:rStyle w:val="aa"/>
          <w:rFonts w:ascii="Arial" w:hAnsi="Arial" w:cs="Arial"/>
          <w:sz w:val="22"/>
          <w:szCs w:val="22"/>
        </w:rPr>
        <w:t>εκπαιδευτική αναγκαιότητα</w:t>
      </w:r>
      <w:r w:rsidRPr="00367D74">
        <w:rPr>
          <w:rStyle w:val="aa"/>
          <w:rFonts w:ascii="Arial" w:hAnsi="Arial" w:cs="Arial"/>
          <w:b w:val="0"/>
          <w:bCs w:val="0"/>
          <w:sz w:val="22"/>
          <w:szCs w:val="22"/>
        </w:rPr>
        <w:t xml:space="preserve">, </w:t>
      </w:r>
      <w:r w:rsidRPr="00367D74">
        <w:rPr>
          <w:rFonts w:ascii="Arial" w:hAnsi="Arial" w:cs="Arial"/>
          <w:sz w:val="22"/>
          <w:szCs w:val="22"/>
        </w:rPr>
        <w:t xml:space="preserve">ώστε οι μαθητές παράλληλα με την </w:t>
      </w:r>
      <w:r w:rsidRPr="00367D74">
        <w:rPr>
          <w:rStyle w:val="aa"/>
          <w:rFonts w:ascii="Arial" w:hAnsi="Arial" w:cs="Arial"/>
          <w:b w:val="0"/>
          <w:bCs w:val="0"/>
          <w:sz w:val="22"/>
          <w:szCs w:val="22"/>
        </w:rPr>
        <w:t>ψηφιακή νοημοσύνη να αναπτύσσουν και τον γραμματισμό</w:t>
      </w:r>
      <w:r w:rsidRPr="00367D74">
        <w:rPr>
          <w:rFonts w:ascii="Arial" w:hAnsi="Arial" w:cs="Arial"/>
          <w:sz w:val="22"/>
          <w:szCs w:val="22"/>
        </w:rPr>
        <w:t>.</w:t>
      </w:r>
    </w:p>
    <w:p w14:paraId="304F2C0F" w14:textId="77777777" w:rsidR="001566EC" w:rsidRPr="00C913D3" w:rsidRDefault="001566EC" w:rsidP="00367D74">
      <w:pPr>
        <w:rPr>
          <w:sz w:val="20"/>
          <w:szCs w:val="20"/>
        </w:rPr>
      </w:pPr>
    </w:p>
    <w:p w14:paraId="410CC2B9" w14:textId="77777777" w:rsidR="00367D74" w:rsidRPr="00C913D3" w:rsidRDefault="00367D74" w:rsidP="00367D74">
      <w:pPr>
        <w:rPr>
          <w:sz w:val="20"/>
          <w:szCs w:val="20"/>
        </w:rPr>
      </w:pPr>
      <w:r>
        <w:rPr>
          <w:noProof/>
        </w:rPr>
        <w:drawing>
          <wp:inline distT="0" distB="0" distL="0" distR="0" wp14:anchorId="0AD84933" wp14:editId="267CE5C6">
            <wp:extent cx="5274310" cy="1943100"/>
            <wp:effectExtent l="0" t="0" r="2540" b="0"/>
            <wp:docPr id="201650834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943100"/>
                    </a:xfrm>
                    <a:prstGeom prst="rect">
                      <a:avLst/>
                    </a:prstGeom>
                    <a:noFill/>
                    <a:ln>
                      <a:noFill/>
                    </a:ln>
                  </pic:spPr>
                </pic:pic>
              </a:graphicData>
            </a:graphic>
          </wp:inline>
        </w:drawing>
      </w:r>
    </w:p>
    <w:p w14:paraId="5161157F" w14:textId="77777777" w:rsidR="00367D74" w:rsidRPr="0078729B" w:rsidRDefault="00367D74" w:rsidP="00367D74">
      <w:pPr>
        <w:rPr>
          <w:rStyle w:val="aa"/>
          <w:rFonts w:ascii="Arial" w:hAnsi="Arial" w:cs="Arial"/>
          <w:sz w:val="22"/>
          <w:szCs w:val="22"/>
        </w:rPr>
      </w:pPr>
      <w:r w:rsidRPr="0078729B">
        <w:rPr>
          <w:rFonts w:ascii="Arial" w:hAnsi="Arial" w:cs="Arial"/>
          <w:sz w:val="22"/>
          <w:szCs w:val="22"/>
        </w:rPr>
        <w:t xml:space="preserve">Τα Δημοτικά Σχολεία του Δήμου Καλαμαριάς που για 7η συνεχή χρονιά συμμετέχουν στους «Βιβλιοσκώληκες» αποτελούν λαμπρό παράδειγμα και αποδεικνύουν την προτεραιότητα που δίνουν στην καλλιέργεια της κριτικής σκέψης και στην επαφή των μαθητών με τον κόσμο του βιβλίου. </w:t>
      </w:r>
    </w:p>
    <w:p w14:paraId="04BD60FB" w14:textId="77777777" w:rsidR="0078729B" w:rsidRDefault="0078729B" w:rsidP="00367D74">
      <w:pPr>
        <w:rPr>
          <w:rStyle w:val="x193iq5w"/>
          <w:sz w:val="16"/>
          <w:szCs w:val="16"/>
        </w:rPr>
      </w:pPr>
    </w:p>
    <w:p w14:paraId="148293EA" w14:textId="00B04115" w:rsidR="00367D74" w:rsidRPr="0078729B" w:rsidRDefault="00367D74" w:rsidP="00367D74">
      <w:pPr>
        <w:rPr>
          <w:sz w:val="18"/>
          <w:szCs w:val="18"/>
        </w:rPr>
      </w:pPr>
      <w:r w:rsidRPr="0078729B">
        <w:rPr>
          <w:rStyle w:val="x193iq5w"/>
          <w:sz w:val="18"/>
          <w:szCs w:val="18"/>
        </w:rPr>
        <w:t xml:space="preserve">Η διαδικτυακή εφαρμογή των Βιβλιοσκώληκων αποτελεί ευγενική χορηγία του Οργανισμού Συλλογικής Διαχείρισης Έργων του Λόγου - ΟΣΔΕΛ προς τις Βιβλιοθήκες του Δήμου Καλαμαριάς και υποστηρίζεται από τη βάση βιβλιογραφικών δεδομένων </w:t>
      </w:r>
      <w:hyperlink r:id="rId10" w:tgtFrame="_blank" w:history="1">
        <w:r w:rsidRPr="0078729B">
          <w:rPr>
            <w:rStyle w:val="-"/>
            <w:sz w:val="18"/>
            <w:szCs w:val="18"/>
          </w:rPr>
          <w:t>bookpoint.gr.</w:t>
        </w:r>
      </w:hyperlink>
    </w:p>
    <w:p w14:paraId="77DD02B6" w14:textId="77777777" w:rsidR="00316C87" w:rsidRPr="00784A7E" w:rsidRDefault="00316C87">
      <w:pPr>
        <w:rPr>
          <w:sz w:val="22"/>
          <w:szCs w:val="22"/>
        </w:rPr>
      </w:pPr>
    </w:p>
    <w:p w14:paraId="56B5F606" w14:textId="14527865" w:rsidR="001D07F1" w:rsidRDefault="001D07F1"/>
    <w:p w14:paraId="447AE4C3" w14:textId="77777777" w:rsidR="001D07F1" w:rsidRDefault="001D07F1"/>
    <w:sectPr w:rsidR="001D07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HellasArial">
    <w:altName w:val="Arial"/>
    <w:charset w:val="A1"/>
    <w:family w:val="swiss"/>
    <w:pitch w:val="variable"/>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DE1CED"/>
    <w:multiLevelType w:val="hybridMultilevel"/>
    <w:tmpl w:val="FD1A90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83215721">
    <w:abstractNumId w:val="1"/>
  </w:num>
  <w:num w:numId="2" w16cid:durableId="57324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23"/>
    <w:rsid w:val="00096645"/>
    <w:rsid w:val="000A7F0A"/>
    <w:rsid w:val="00110648"/>
    <w:rsid w:val="001566EC"/>
    <w:rsid w:val="00182A10"/>
    <w:rsid w:val="001D07F1"/>
    <w:rsid w:val="002457A4"/>
    <w:rsid w:val="00306F79"/>
    <w:rsid w:val="00316572"/>
    <w:rsid w:val="00316C87"/>
    <w:rsid w:val="00367A47"/>
    <w:rsid w:val="00367D74"/>
    <w:rsid w:val="003774CA"/>
    <w:rsid w:val="003A489C"/>
    <w:rsid w:val="003A6C3D"/>
    <w:rsid w:val="00433104"/>
    <w:rsid w:val="00461DE9"/>
    <w:rsid w:val="00516C2C"/>
    <w:rsid w:val="005945A6"/>
    <w:rsid w:val="005F1C23"/>
    <w:rsid w:val="00613604"/>
    <w:rsid w:val="006D3979"/>
    <w:rsid w:val="006E632A"/>
    <w:rsid w:val="006F374C"/>
    <w:rsid w:val="00757E05"/>
    <w:rsid w:val="00784A7E"/>
    <w:rsid w:val="0078729B"/>
    <w:rsid w:val="007969F4"/>
    <w:rsid w:val="00877B92"/>
    <w:rsid w:val="00886506"/>
    <w:rsid w:val="008A6EAA"/>
    <w:rsid w:val="00B17AB3"/>
    <w:rsid w:val="00B247BC"/>
    <w:rsid w:val="00BB5C1E"/>
    <w:rsid w:val="00BD5FA5"/>
    <w:rsid w:val="00D039CB"/>
    <w:rsid w:val="00D3257A"/>
    <w:rsid w:val="00DC351E"/>
    <w:rsid w:val="00DE7729"/>
    <w:rsid w:val="00DE7786"/>
    <w:rsid w:val="00E40B5A"/>
    <w:rsid w:val="00E46B28"/>
    <w:rsid w:val="00E57C54"/>
    <w:rsid w:val="00EF67ED"/>
    <w:rsid w:val="00FC3F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BA57"/>
  <w15:chartTrackingRefBased/>
  <w15:docId w15:val="{50A62E66-A6BF-48BF-9CA8-2714966B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5F1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F1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F1C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F1C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F1C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F1C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1C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1C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1C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F1C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F1C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F1C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F1C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F1C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F1C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F1C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F1C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F1C23"/>
    <w:rPr>
      <w:rFonts w:eastAsiaTheme="majorEastAsia" w:cstheme="majorBidi"/>
      <w:color w:val="272727" w:themeColor="text1" w:themeTint="D8"/>
    </w:rPr>
  </w:style>
  <w:style w:type="paragraph" w:styleId="a3">
    <w:name w:val="Title"/>
    <w:basedOn w:val="a"/>
    <w:next w:val="a"/>
    <w:link w:val="Char"/>
    <w:uiPriority w:val="10"/>
    <w:qFormat/>
    <w:rsid w:val="005F1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F1C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1C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F1C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1C23"/>
    <w:pPr>
      <w:spacing w:before="160"/>
      <w:jc w:val="center"/>
    </w:pPr>
    <w:rPr>
      <w:i/>
      <w:iCs/>
      <w:color w:val="404040" w:themeColor="text1" w:themeTint="BF"/>
    </w:rPr>
  </w:style>
  <w:style w:type="character" w:customStyle="1" w:styleId="Char1">
    <w:name w:val="Απόσπασμα Char"/>
    <w:basedOn w:val="a0"/>
    <w:link w:val="a5"/>
    <w:uiPriority w:val="29"/>
    <w:rsid w:val="005F1C23"/>
    <w:rPr>
      <w:i/>
      <w:iCs/>
      <w:color w:val="404040" w:themeColor="text1" w:themeTint="BF"/>
    </w:rPr>
  </w:style>
  <w:style w:type="paragraph" w:styleId="a6">
    <w:name w:val="List Paragraph"/>
    <w:basedOn w:val="a"/>
    <w:qFormat/>
    <w:rsid w:val="005F1C23"/>
    <w:pPr>
      <w:ind w:left="720"/>
      <w:contextualSpacing/>
    </w:pPr>
  </w:style>
  <w:style w:type="character" w:styleId="a7">
    <w:name w:val="Intense Emphasis"/>
    <w:basedOn w:val="a0"/>
    <w:uiPriority w:val="21"/>
    <w:qFormat/>
    <w:rsid w:val="005F1C23"/>
    <w:rPr>
      <w:i/>
      <w:iCs/>
      <w:color w:val="0F4761" w:themeColor="accent1" w:themeShade="BF"/>
    </w:rPr>
  </w:style>
  <w:style w:type="paragraph" w:styleId="a8">
    <w:name w:val="Intense Quote"/>
    <w:basedOn w:val="a"/>
    <w:next w:val="a"/>
    <w:link w:val="Char2"/>
    <w:uiPriority w:val="30"/>
    <w:qFormat/>
    <w:rsid w:val="005F1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F1C23"/>
    <w:rPr>
      <w:i/>
      <w:iCs/>
      <w:color w:val="0F4761" w:themeColor="accent1" w:themeShade="BF"/>
    </w:rPr>
  </w:style>
  <w:style w:type="character" w:styleId="a9">
    <w:name w:val="Intense Reference"/>
    <w:basedOn w:val="a0"/>
    <w:uiPriority w:val="32"/>
    <w:qFormat/>
    <w:rsid w:val="005F1C23"/>
    <w:rPr>
      <w:b/>
      <w:bCs/>
      <w:smallCaps/>
      <w:color w:val="0F4761" w:themeColor="accent1" w:themeShade="BF"/>
      <w:spacing w:val="5"/>
    </w:rPr>
  </w:style>
  <w:style w:type="character" w:customStyle="1" w:styleId="x193iq5w">
    <w:name w:val="x193iq5w"/>
    <w:basedOn w:val="a0"/>
    <w:rsid w:val="00316572"/>
  </w:style>
  <w:style w:type="character" w:customStyle="1" w:styleId="html-span">
    <w:name w:val="html-span"/>
    <w:basedOn w:val="a0"/>
    <w:rsid w:val="00316572"/>
  </w:style>
  <w:style w:type="character" w:styleId="-">
    <w:name w:val="Hyperlink"/>
    <w:basedOn w:val="a0"/>
    <w:uiPriority w:val="99"/>
    <w:semiHidden/>
    <w:unhideWhenUsed/>
    <w:rsid w:val="00316572"/>
    <w:rPr>
      <w:color w:val="0000FF"/>
      <w:u w:val="single"/>
    </w:rPr>
  </w:style>
  <w:style w:type="character" w:styleId="aa">
    <w:name w:val="Strong"/>
    <w:basedOn w:val="a0"/>
    <w:uiPriority w:val="22"/>
    <w:qFormat/>
    <w:rsid w:val="00DC351E"/>
    <w:rPr>
      <w:b/>
      <w:bCs/>
    </w:rPr>
  </w:style>
  <w:style w:type="character" w:styleId="ab">
    <w:name w:val="Emphasis"/>
    <w:qFormat/>
    <w:rsid w:val="00BD5FA5"/>
    <w:rPr>
      <w:i/>
      <w:iCs/>
    </w:rPr>
  </w:style>
  <w:style w:type="paragraph" w:customStyle="1" w:styleId="10">
    <w:name w:val="Βασικό1"/>
    <w:rsid w:val="00BD5FA5"/>
    <w:pPr>
      <w:suppressAutoHyphens/>
      <w:spacing w:after="200" w:line="100" w:lineRule="atLeast"/>
    </w:pPr>
    <w:rPr>
      <w:rFonts w:ascii="Calibri" w:eastAsia="Times New Roman" w:hAnsi="Calibri" w:cs="Calibri"/>
      <w:color w:val="00000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ookpoint.gr/?fbclid=IwZXh0bgNhZW0CMTAAYnJpZBEwMmJiS1h5OHczdWVXNmtJRnNydGMGYXBwX2lkEDIyMjAzOTE3ODgyMDA4OTIAAR7fM1mDvXmM5iVqonCjyD9E-dTV5Yo1srXlpQRWWUxeQ96od0EdfhDz5ayRag_aem_Hn7yrW1fl43v34RHvIe4ww"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336</Words>
  <Characters>1818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Δανιηλίδειος Βιβλιοθήκη3</dc:creator>
  <cp:keywords/>
  <dc:description/>
  <cp:lastModifiedBy>Δανιηλίδειος Βιβλιοθήκη3</cp:lastModifiedBy>
  <cp:revision>28</cp:revision>
  <dcterms:created xsi:type="dcterms:W3CDTF">2026-04-29T04:59:00Z</dcterms:created>
  <dcterms:modified xsi:type="dcterms:W3CDTF">2026-05-28T07:33:00Z</dcterms:modified>
</cp:coreProperties>
</file>